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DC" w:rsidRDefault="005A53DC"/>
    <w:p w:rsidR="00334532" w:rsidRDefault="00E57189">
      <w:r>
        <w:rPr>
          <w:noProof/>
        </w:rPr>
        <w:pict>
          <v:shapetype id="_x0000_t202" coordsize="21600,21600" o:spt="202" path="m,l,21600r21600,l21600,xe">
            <v:stroke joinstyle="miter"/>
            <v:path gradientshapeok="t" o:connecttype="rect"/>
          </v:shapetype>
          <v:shape id="Text Box 2" o:spid="_x0000_s1026" type="#_x0000_t202" style="position:absolute;margin-left:47.9pt;margin-top:-.45pt;width:285.75pt;height:148.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">
            <v:textbox style="mso-fit-shape-to-text:t">
              <w:txbxContent>
                <w:p w:rsidR="005A53DC" w:rsidRDefault="005A53DC" w:rsidP="00334532">
                  <w:pPr>
                    <w:jc w:val="center"/>
                    <w:rPr>
                      <w:rFonts w:ascii="Engravers MT" w:hAnsi="Engravers MT"/>
                      <w:sz w:val="36"/>
                      <w:szCs w:val="36"/>
                    </w:rPr>
                  </w:pPr>
                  <w:r>
                    <w:rPr>
                      <w:rFonts w:ascii="Engravers MT" w:hAnsi="Engravers MT"/>
                      <w:sz w:val="36"/>
                      <w:szCs w:val="36"/>
                    </w:rPr>
                    <w:t>State of Michigan</w:t>
                  </w:r>
                </w:p>
                <w:p w:rsidR="005A53DC" w:rsidRPr="00D77C6A" w:rsidRDefault="005A53DC" w:rsidP="00334532">
                  <w:pPr>
                    <w:jc w:val="center"/>
                    <w:rPr>
                      <w:rFonts w:ascii="Engravers MT" w:hAnsi="Engravers MT"/>
                      <w:sz w:val="36"/>
                      <w:szCs w:val="36"/>
                    </w:rPr>
                  </w:pPr>
                  <w:r>
                    <w:rPr>
                      <w:rFonts w:ascii="Engravers MT" w:hAnsi="Engravers MT"/>
                      <w:sz w:val="36"/>
                      <w:szCs w:val="36"/>
                    </w:rPr>
                    <w:t>Burn Mass Casualty Incident: Burn Surge Facility Training</w:t>
                  </w:r>
                </w:p>
              </w:txbxContent>
            </v:textbox>
          </v:shape>
        </w:pict>
      </w:r>
    </w:p>
    <w:p w:rsidR="00334532" w:rsidRDefault="00334532" w:rsidP="00334532">
      <w:pPr>
        <w:jc w:val="center"/>
      </w:pPr>
    </w:p>
    <w:p w:rsidR="005A53DC" w:rsidRDefault="005A53DC"/>
    <w:p w:rsidR="005A53DC" w:rsidRDefault="005A53DC"/>
    <w:p w:rsidR="005A53DC" w:rsidRDefault="005A53DC"/>
    <w:p w:rsidR="005A53DC" w:rsidRDefault="005A53DC"/>
    <w:p w:rsidR="005A53DC" w:rsidRDefault="005A53DC"/>
    <w:p w:rsidR="007E2F05" w:rsidRDefault="005A53DC" w:rsidP="00334532">
      <w:pPr>
        <w:jc w:val="center"/>
      </w:pPr>
      <w:r w:rsidRPr="005A53DC">
        <w:rPr>
          <w:noProof/>
        </w:rPr>
        <w:drawing>
          <wp:inline distT="0" distB="0" distL="0" distR="0">
            <wp:extent cx="2833332" cy="2715589"/>
            <wp:effectExtent l="19050" t="0" r="0" b="0"/>
            <wp:docPr id="1" name="Picture 1" descr="S:\public health preparedness\Graphics\Signs and covers\EOP Cover Map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 health preparedness\Graphics\Signs and covers\EOP Cover Map Fina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0791" cy="2732323"/>
                    </a:xfrm>
                    <a:prstGeom prst="rect">
                      <a:avLst/>
                    </a:prstGeom>
                    <a:noFill/>
                    <a:ln>
                      <a:noFill/>
                    </a:ln>
                  </pic:spPr>
                </pic:pic>
              </a:graphicData>
            </a:graphic>
          </wp:inline>
        </w:drawing>
      </w:r>
    </w:p>
    <w:p w:rsidR="005A53DC" w:rsidRDefault="005A53DC"/>
    <w:p w:rsidR="005A53DC" w:rsidRDefault="00DE4D44">
      <w:r>
        <w:t xml:space="preserve">           </w:t>
      </w:r>
      <w:r w:rsidR="005A53DC" w:rsidRPr="005A53DC">
        <w:rPr>
          <w:noProof/>
        </w:rPr>
        <w:drawing>
          <wp:inline distT="0" distB="0" distL="0" distR="0">
            <wp:extent cx="2000810" cy="856463"/>
            <wp:effectExtent l="19050" t="0" r="0" b="0"/>
            <wp:docPr id="2" name="Picture 2" descr="D:\afast\Desktop\BM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ast\Desktop\BMC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1813" cy="856892"/>
                    </a:xfrm>
                    <a:prstGeom prst="rect">
                      <a:avLst/>
                    </a:prstGeom>
                    <a:noFill/>
                    <a:ln>
                      <a:noFill/>
                    </a:ln>
                  </pic:spPr>
                </pic:pic>
              </a:graphicData>
            </a:graphic>
          </wp:inline>
        </w:drawing>
      </w:r>
      <w:r w:rsidR="005A53DC">
        <w:t xml:space="preserve">         </w:t>
      </w:r>
      <w:r>
        <w:t xml:space="preserve"> </w:t>
      </w:r>
      <w:r w:rsidR="005A53DC">
        <w:t xml:space="preserve"> </w:t>
      </w:r>
      <w:r w:rsidR="00477116">
        <w:rPr>
          <w:noProof/>
        </w:rPr>
        <w:drawing>
          <wp:inline distT="0" distB="0" distL="0" distR="0" wp14:anchorId="0C0B2682" wp14:editId="22D10279">
            <wp:extent cx="1631315" cy="655276"/>
            <wp:effectExtent l="0" t="0" r="0" b="0"/>
            <wp:docPr id="4" name="Picture 4" descr="C:\Users\afast\AppData\Local\Microsoft\Windows\Temporary Internet Files\Content.Outlook\44N7N6K5\MDH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st\AppData\Local\Microsoft\Windows\Temporary Internet Files\Content.Outlook\44N7N6K5\MDHH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6583" cy="689527"/>
                    </a:xfrm>
                    <a:prstGeom prst="rect">
                      <a:avLst/>
                    </a:prstGeom>
                    <a:noFill/>
                    <a:ln>
                      <a:noFill/>
                    </a:ln>
                  </pic:spPr>
                </pic:pic>
              </a:graphicData>
            </a:graphic>
          </wp:inline>
        </w:drawing>
      </w:r>
    </w:p>
    <w:p w:rsidR="00334532" w:rsidRDefault="00334532"/>
    <w:p w:rsidR="00DE4D44" w:rsidRDefault="00DE4D44"/>
    <w:p w:rsidR="00DE4D44" w:rsidRPr="00DE4D44" w:rsidRDefault="00DE4D44" w:rsidP="00DE4D44">
      <w:pPr>
        <w:jc w:val="center"/>
        <w:rPr>
          <w:b/>
          <w:sz w:val="24"/>
          <w:szCs w:val="24"/>
          <w:u w:val="single"/>
        </w:rPr>
      </w:pPr>
      <w:r w:rsidRPr="00DE4D44">
        <w:rPr>
          <w:b/>
          <w:sz w:val="24"/>
          <w:szCs w:val="24"/>
          <w:u w:val="single"/>
        </w:rPr>
        <w:t>Program Description</w:t>
      </w:r>
    </w:p>
    <w:p w:rsidR="00334532" w:rsidRPr="00DE4D44" w:rsidRDefault="00334532">
      <w:r w:rsidRPr="00DE4D44">
        <w:t xml:space="preserve">Disaster events in the United States have a huge impact on economics, families and communities. Lack of preparedness worsens the devastation. Natural disasters and terrorist events such as the coordinated attacks of September 11, 2001 have highlighted the importance of disaster planning and preparedness. Local healthcare teams are on the front lines of any mass casualty </w:t>
      </w:r>
      <w:r w:rsidR="00601D71">
        <w:t>incident and coordinated</w:t>
      </w:r>
      <w:r w:rsidRPr="00DE4D44">
        <w:t xml:space="preserve"> training is necessary to ensure cohesive local</w:t>
      </w:r>
      <w:r w:rsidR="00601D71">
        <w:t>, regional</w:t>
      </w:r>
      <w:r w:rsidRPr="00DE4D44">
        <w:t xml:space="preserve"> and national responses to disasters.</w:t>
      </w:r>
    </w:p>
    <w:p w:rsidR="00334532" w:rsidRPr="00DE4D44" w:rsidRDefault="00334532">
      <w:r w:rsidRPr="00DE4D44">
        <w:t xml:space="preserve">The University of Michigan Burn Center was designated as the </w:t>
      </w:r>
      <w:r w:rsidR="00601D71">
        <w:t xml:space="preserve">State Burn Coordinating Center (SBCC) </w:t>
      </w:r>
      <w:r w:rsidRPr="00DE4D44">
        <w:t xml:space="preserve">and was tasked with the development of a Burn Mass Casualty </w:t>
      </w:r>
      <w:proofErr w:type="gramStart"/>
      <w:r w:rsidRPr="00DE4D44">
        <w:t xml:space="preserve">Incident  </w:t>
      </w:r>
      <w:r w:rsidR="00B876B4" w:rsidRPr="00DE4D44">
        <w:t>(</w:t>
      </w:r>
      <w:proofErr w:type="gramEnd"/>
      <w:r w:rsidR="00B876B4" w:rsidRPr="00DE4D44">
        <w:t xml:space="preserve">BMCI) </w:t>
      </w:r>
      <w:r w:rsidRPr="00DE4D44">
        <w:t>Plan. Many agencies</w:t>
      </w:r>
      <w:r w:rsidR="00B876B4" w:rsidRPr="00DE4D44">
        <w:t>,</w:t>
      </w:r>
      <w:r w:rsidRPr="00DE4D44">
        <w:t xml:space="preserve"> including the Michigan Department of Community Health</w:t>
      </w:r>
      <w:r w:rsidR="00601D71">
        <w:t xml:space="preserve"> (MDCH) </w:t>
      </w:r>
      <w:r w:rsidR="00601D71" w:rsidRPr="00DE4D44">
        <w:t>Office of Public Health Preparedness</w:t>
      </w:r>
      <w:r w:rsidR="00601D71">
        <w:t xml:space="preserve"> (OPHP)</w:t>
      </w:r>
      <w:r w:rsidRPr="00DE4D44">
        <w:t xml:space="preserve"> </w:t>
      </w:r>
      <w:r w:rsidR="00B876B4" w:rsidRPr="00DE4D44">
        <w:t>have been working together since 2007 on this plan. Burn victims make up a large percentage of those injured in terrorist attacks. In the event of a real disaster, providers at all levels throughout the state and region will need to work together to provide the best possible care to victims.</w:t>
      </w:r>
    </w:p>
    <w:p w:rsidR="00B876B4" w:rsidRPr="00DE4D44" w:rsidRDefault="00601D71">
      <w:r>
        <w:t>The S</w:t>
      </w:r>
      <w:r w:rsidR="00B876B4" w:rsidRPr="00DE4D44">
        <w:t>tate of Michigan has 6 burn centers with 79 beds. If a large scale mass disaster occur</w:t>
      </w:r>
      <w:r>
        <w:t>s, these centers will be overwhelmed</w:t>
      </w:r>
      <w:r w:rsidR="00B876B4" w:rsidRPr="00DE4D44">
        <w:t xml:space="preserve">. As burn victims urgently require resuscitation and stabilization, the state’s plan identifies Burn Surge Facilities (BSF) at key locations that will assist in </w:t>
      </w:r>
      <w:r>
        <w:t>the</w:t>
      </w:r>
      <w:r w:rsidR="00B876B4" w:rsidRPr="00DE4D44">
        <w:t xml:space="preserve"> initial treatment until burn center beds become available.</w:t>
      </w:r>
    </w:p>
    <w:p w:rsidR="00601D71" w:rsidRPr="00DE4D44" w:rsidRDefault="00B876B4">
      <w:r w:rsidRPr="00DE4D44">
        <w:t xml:space="preserve">Burn care is unique, requiring a variety of resources and specialized knowledge. To help address this need, the </w:t>
      </w:r>
      <w:r w:rsidR="00601D71">
        <w:t>SBCC</w:t>
      </w:r>
      <w:r w:rsidRPr="00DE4D44">
        <w:t xml:space="preserve"> team has developed a training course to provide personnel with burn care education. </w:t>
      </w:r>
      <w:r w:rsidR="00601D71">
        <w:t xml:space="preserve"> This training is</w:t>
      </w:r>
      <w:r w:rsidRPr="00DE4D44">
        <w:t xml:space="preserve"> designed to assist the personnel in acquiring the knowledge and hands-on skills needed to treat victims of a BMCI and to return to your facility and share this knowledge. </w:t>
      </w:r>
      <w:r w:rsidR="00601D71">
        <w:t xml:space="preserve"> </w:t>
      </w:r>
    </w:p>
    <w:p w:rsidR="00B876B4" w:rsidRDefault="00B876B4">
      <w:r w:rsidRPr="00DE4D44">
        <w:t>It is important for you to stay informed and involved. For our statewide plan to be successful</w:t>
      </w:r>
      <w:r w:rsidR="00DE4D44" w:rsidRPr="00DE4D44">
        <w:t xml:space="preserve">, we must all be active, invested members of the team. </w:t>
      </w:r>
    </w:p>
    <w:p w:rsidR="00601D71" w:rsidRPr="00601D71" w:rsidRDefault="00E57189" w:rsidP="00606EA6">
      <w:pPr>
        <w:jc w:val="center"/>
        <w:rPr>
          <w:b/>
          <w:sz w:val="24"/>
          <w:szCs w:val="24"/>
        </w:rPr>
      </w:pPr>
      <w:hyperlink r:id="rId7" w:history="1">
        <w:r w:rsidR="00601D71" w:rsidRPr="00601D71">
          <w:rPr>
            <w:rStyle w:val="Hyperlink"/>
            <w:b/>
            <w:sz w:val="24"/>
            <w:szCs w:val="24"/>
          </w:rPr>
          <w:t>www.michiganburn.org</w:t>
        </w:r>
      </w:hyperlink>
    </w:p>
    <w:p w:rsidR="00DE4D44" w:rsidRDefault="00DE4D44"/>
    <w:p w:rsidR="00DE4D44" w:rsidRDefault="00DE4D44">
      <w:pPr>
        <w:rPr>
          <w:b/>
          <w:sz w:val="24"/>
          <w:szCs w:val="24"/>
        </w:rPr>
      </w:pPr>
      <w:r>
        <w:rPr>
          <w:b/>
          <w:sz w:val="24"/>
          <w:szCs w:val="24"/>
        </w:rPr>
        <w:lastRenderedPageBreak/>
        <w:t>Who Should Attend:</w:t>
      </w:r>
    </w:p>
    <w:p w:rsidR="00DE4D44" w:rsidRDefault="00DE4D44">
      <w:pPr>
        <w:rPr>
          <w:sz w:val="24"/>
          <w:szCs w:val="24"/>
        </w:rPr>
      </w:pPr>
      <w:r>
        <w:rPr>
          <w:sz w:val="24"/>
          <w:szCs w:val="24"/>
        </w:rPr>
        <w:t>All healthcare providers</w:t>
      </w:r>
      <w:r w:rsidR="0099586A">
        <w:rPr>
          <w:sz w:val="24"/>
          <w:szCs w:val="24"/>
        </w:rPr>
        <w:t>,</w:t>
      </w:r>
      <w:r>
        <w:rPr>
          <w:sz w:val="24"/>
          <w:szCs w:val="24"/>
        </w:rPr>
        <w:t xml:space="preserve"> </w:t>
      </w:r>
      <w:r w:rsidR="0099586A">
        <w:rPr>
          <w:sz w:val="24"/>
          <w:szCs w:val="24"/>
        </w:rPr>
        <w:t xml:space="preserve">including first responders, </w:t>
      </w:r>
      <w:r>
        <w:rPr>
          <w:sz w:val="24"/>
          <w:szCs w:val="24"/>
        </w:rPr>
        <w:t xml:space="preserve">who may </w:t>
      </w:r>
      <w:r w:rsidR="0099586A">
        <w:rPr>
          <w:sz w:val="24"/>
          <w:szCs w:val="24"/>
        </w:rPr>
        <w:t xml:space="preserve">be required to </w:t>
      </w:r>
      <w:r>
        <w:rPr>
          <w:sz w:val="24"/>
          <w:szCs w:val="24"/>
        </w:rPr>
        <w:t>care for victims of a Mass Casua</w:t>
      </w:r>
      <w:r w:rsidR="00601D71">
        <w:rPr>
          <w:sz w:val="24"/>
          <w:szCs w:val="24"/>
        </w:rPr>
        <w:t xml:space="preserve">lty Incident </w:t>
      </w:r>
      <w:r w:rsidR="0099586A">
        <w:rPr>
          <w:sz w:val="24"/>
          <w:szCs w:val="24"/>
        </w:rPr>
        <w:t>will benefit from this training.</w:t>
      </w:r>
    </w:p>
    <w:p w:rsidR="0099586A" w:rsidRDefault="0099586A">
      <w:pPr>
        <w:rPr>
          <w:b/>
          <w:sz w:val="24"/>
          <w:szCs w:val="24"/>
        </w:rPr>
      </w:pPr>
      <w:r>
        <w:rPr>
          <w:b/>
          <w:sz w:val="24"/>
          <w:szCs w:val="24"/>
        </w:rPr>
        <w:t>Location:</w:t>
      </w:r>
    </w:p>
    <w:p w:rsidR="0099586A" w:rsidRDefault="0099586A" w:rsidP="0099586A">
      <w:pPr>
        <w:spacing w:after="0"/>
        <w:rPr>
          <w:sz w:val="24"/>
          <w:szCs w:val="24"/>
        </w:rPr>
      </w:pPr>
      <w:r>
        <w:rPr>
          <w:sz w:val="24"/>
          <w:szCs w:val="24"/>
        </w:rPr>
        <w:t>University of Michigan Hospital</w:t>
      </w:r>
    </w:p>
    <w:p w:rsidR="0099586A" w:rsidRDefault="0099586A" w:rsidP="0099586A">
      <w:pPr>
        <w:spacing w:after="0"/>
        <w:rPr>
          <w:sz w:val="24"/>
          <w:szCs w:val="24"/>
        </w:rPr>
      </w:pPr>
      <w:r>
        <w:rPr>
          <w:sz w:val="24"/>
          <w:szCs w:val="24"/>
        </w:rPr>
        <w:t>1500 E. Medical Center Dr.</w:t>
      </w:r>
    </w:p>
    <w:p w:rsidR="0099586A" w:rsidRDefault="0099586A" w:rsidP="0099586A">
      <w:pPr>
        <w:spacing w:after="0"/>
        <w:rPr>
          <w:sz w:val="24"/>
          <w:szCs w:val="24"/>
        </w:rPr>
      </w:pPr>
      <w:r>
        <w:rPr>
          <w:sz w:val="24"/>
          <w:szCs w:val="24"/>
        </w:rPr>
        <w:t>Ann Arbor, Michigan</w:t>
      </w:r>
    </w:p>
    <w:p w:rsidR="0099586A" w:rsidRDefault="0099586A" w:rsidP="0099586A">
      <w:pPr>
        <w:spacing w:after="0"/>
        <w:rPr>
          <w:sz w:val="24"/>
          <w:szCs w:val="24"/>
        </w:rPr>
      </w:pPr>
      <w:r>
        <w:rPr>
          <w:sz w:val="24"/>
          <w:szCs w:val="24"/>
        </w:rPr>
        <w:t>734-936-6238</w:t>
      </w:r>
    </w:p>
    <w:p w:rsidR="0099586A" w:rsidRDefault="0099586A" w:rsidP="0099586A">
      <w:pPr>
        <w:spacing w:after="0"/>
        <w:rPr>
          <w:sz w:val="24"/>
          <w:szCs w:val="24"/>
        </w:rPr>
      </w:pPr>
    </w:p>
    <w:p w:rsidR="0099586A" w:rsidRPr="0099586A" w:rsidRDefault="00CC4920" w:rsidP="0099586A">
      <w:pPr>
        <w:spacing w:after="0"/>
        <w:rPr>
          <w:sz w:val="24"/>
          <w:szCs w:val="24"/>
        </w:rPr>
      </w:pPr>
      <w:r>
        <w:rPr>
          <w:sz w:val="24"/>
          <w:szCs w:val="24"/>
        </w:rPr>
        <w:t>*</w:t>
      </w:r>
      <w:r w:rsidR="00601D71">
        <w:rPr>
          <w:sz w:val="24"/>
          <w:szCs w:val="24"/>
        </w:rPr>
        <w:t xml:space="preserve">List of Hotel </w:t>
      </w:r>
      <w:proofErr w:type="spellStart"/>
      <w:r w:rsidR="00601D71">
        <w:rPr>
          <w:sz w:val="24"/>
          <w:szCs w:val="24"/>
        </w:rPr>
        <w:t>a</w:t>
      </w:r>
      <w:r w:rsidR="0099586A">
        <w:rPr>
          <w:sz w:val="24"/>
          <w:szCs w:val="24"/>
        </w:rPr>
        <w:t>ccomodations</w:t>
      </w:r>
      <w:proofErr w:type="spellEnd"/>
      <w:r w:rsidR="0099586A">
        <w:rPr>
          <w:sz w:val="24"/>
          <w:szCs w:val="24"/>
        </w:rPr>
        <w:t xml:space="preserve"> will be provided upon request. </w:t>
      </w:r>
    </w:p>
    <w:p w:rsidR="00DE4D44" w:rsidRDefault="00DE4D44" w:rsidP="0099586A">
      <w:pPr>
        <w:spacing w:after="0"/>
      </w:pPr>
    </w:p>
    <w:p w:rsidR="005A53DC" w:rsidRDefault="00A605BE">
      <w:pPr>
        <w:rPr>
          <w:b/>
          <w:sz w:val="24"/>
          <w:szCs w:val="24"/>
        </w:rPr>
      </w:pPr>
      <w:r w:rsidRPr="00A605BE">
        <w:rPr>
          <w:b/>
          <w:sz w:val="24"/>
          <w:szCs w:val="24"/>
        </w:rPr>
        <w:t>Requirements:</w:t>
      </w:r>
    </w:p>
    <w:p w:rsidR="00A605BE" w:rsidRDefault="00A605BE" w:rsidP="00CC4920">
      <w:pPr>
        <w:spacing w:after="0"/>
        <w:rPr>
          <w:sz w:val="24"/>
          <w:szCs w:val="24"/>
        </w:rPr>
      </w:pPr>
      <w:r>
        <w:rPr>
          <w:sz w:val="24"/>
          <w:szCs w:val="24"/>
        </w:rPr>
        <w:t>A</w:t>
      </w:r>
      <w:r w:rsidR="00CC4920">
        <w:rPr>
          <w:sz w:val="24"/>
          <w:szCs w:val="24"/>
        </w:rPr>
        <w:t>dvanced Burn Life Support on-line course ABLS Now.</w:t>
      </w:r>
      <w:r w:rsidR="00601D71">
        <w:rPr>
          <w:sz w:val="24"/>
          <w:szCs w:val="24"/>
        </w:rPr>
        <w:t xml:space="preserve"> This is a self-</w:t>
      </w:r>
      <w:r w:rsidR="00CC4920">
        <w:rPr>
          <w:sz w:val="24"/>
          <w:szCs w:val="24"/>
        </w:rPr>
        <w:t xml:space="preserve">directed, web-based learning program produced by the American Burn Association. The course is designed for first-responders, including firefighters, EMT’s, paramedics, physicians, PA’s, NP’s, nurses and therapists. Additional information </w:t>
      </w:r>
      <w:r w:rsidR="00601D71">
        <w:rPr>
          <w:sz w:val="24"/>
          <w:szCs w:val="24"/>
        </w:rPr>
        <w:t xml:space="preserve">will be </w:t>
      </w:r>
      <w:r w:rsidR="00CC4920">
        <w:rPr>
          <w:sz w:val="24"/>
          <w:szCs w:val="24"/>
        </w:rPr>
        <w:t>given upon registration.</w:t>
      </w:r>
    </w:p>
    <w:p w:rsidR="00CC4920" w:rsidRDefault="00CC4920" w:rsidP="00CC4920">
      <w:pPr>
        <w:spacing w:after="0"/>
        <w:rPr>
          <w:sz w:val="24"/>
          <w:szCs w:val="24"/>
        </w:rPr>
      </w:pPr>
    </w:p>
    <w:p w:rsidR="00CC4920" w:rsidRDefault="00CC4920" w:rsidP="00CC4920">
      <w:pPr>
        <w:spacing w:after="0"/>
        <w:rPr>
          <w:b/>
          <w:sz w:val="24"/>
          <w:szCs w:val="24"/>
        </w:rPr>
      </w:pPr>
      <w:r w:rsidRPr="00CC4920">
        <w:rPr>
          <w:b/>
          <w:sz w:val="24"/>
          <w:szCs w:val="24"/>
        </w:rPr>
        <w:t>Continuing Education Credits:</w:t>
      </w:r>
    </w:p>
    <w:p w:rsidR="00CC4920" w:rsidRDefault="00CC4920" w:rsidP="00CC4920">
      <w:pPr>
        <w:spacing w:after="0"/>
        <w:rPr>
          <w:b/>
          <w:sz w:val="24"/>
          <w:szCs w:val="24"/>
        </w:rPr>
      </w:pPr>
    </w:p>
    <w:p w:rsidR="00E87753" w:rsidRDefault="00E87753" w:rsidP="00CC4920">
      <w:pPr>
        <w:spacing w:after="0"/>
        <w:rPr>
          <w:sz w:val="24"/>
          <w:szCs w:val="24"/>
        </w:rPr>
      </w:pPr>
      <w:r>
        <w:rPr>
          <w:sz w:val="24"/>
          <w:szCs w:val="24"/>
        </w:rPr>
        <w:t>8 Credits are available to Licensed Paramedics in the State of Michigan</w:t>
      </w:r>
    </w:p>
    <w:p w:rsidR="00E87753" w:rsidRDefault="00E87753" w:rsidP="00CC4920">
      <w:pPr>
        <w:spacing w:after="0"/>
        <w:rPr>
          <w:sz w:val="24"/>
          <w:szCs w:val="24"/>
        </w:rPr>
      </w:pPr>
      <w:r>
        <w:rPr>
          <w:sz w:val="24"/>
          <w:szCs w:val="24"/>
        </w:rPr>
        <w:t>8 Credits are available to Nurses for Michigan Licensure Credits</w:t>
      </w:r>
    </w:p>
    <w:p w:rsidR="00E87753" w:rsidRDefault="00E87753" w:rsidP="00CC4920">
      <w:pPr>
        <w:spacing w:after="0"/>
        <w:rPr>
          <w:sz w:val="24"/>
          <w:szCs w:val="24"/>
        </w:rPr>
      </w:pPr>
    </w:p>
    <w:p w:rsidR="00E87753" w:rsidRDefault="00E87753" w:rsidP="00CC4920">
      <w:pPr>
        <w:spacing w:after="0"/>
        <w:rPr>
          <w:b/>
          <w:sz w:val="24"/>
          <w:szCs w:val="24"/>
        </w:rPr>
      </w:pPr>
      <w:r>
        <w:rPr>
          <w:b/>
          <w:sz w:val="24"/>
          <w:szCs w:val="24"/>
        </w:rPr>
        <w:t>Registration and Cost:</w:t>
      </w:r>
    </w:p>
    <w:p w:rsidR="00E87753" w:rsidRDefault="00E87753" w:rsidP="00CC4920">
      <w:pPr>
        <w:spacing w:after="0"/>
        <w:rPr>
          <w:sz w:val="24"/>
          <w:szCs w:val="24"/>
        </w:rPr>
      </w:pPr>
    </w:p>
    <w:p w:rsidR="00E87753" w:rsidRDefault="00E87753" w:rsidP="00CC4920">
      <w:pPr>
        <w:spacing w:after="0"/>
        <w:rPr>
          <w:sz w:val="24"/>
          <w:szCs w:val="24"/>
        </w:rPr>
      </w:pPr>
      <w:r>
        <w:rPr>
          <w:sz w:val="24"/>
          <w:szCs w:val="24"/>
        </w:rPr>
        <w:t xml:space="preserve">The cost of the training is provided through the </w:t>
      </w:r>
      <w:r w:rsidR="00601D71">
        <w:rPr>
          <w:sz w:val="24"/>
          <w:szCs w:val="24"/>
        </w:rPr>
        <w:t>Hospital</w:t>
      </w:r>
      <w:r>
        <w:rPr>
          <w:sz w:val="24"/>
          <w:szCs w:val="24"/>
        </w:rPr>
        <w:t xml:space="preserve"> Preparedness </w:t>
      </w:r>
      <w:r w:rsidR="00601D71">
        <w:rPr>
          <w:sz w:val="24"/>
          <w:szCs w:val="24"/>
        </w:rPr>
        <w:t xml:space="preserve">Program </w:t>
      </w:r>
      <w:r w:rsidR="00E57189">
        <w:rPr>
          <w:sz w:val="24"/>
          <w:szCs w:val="24"/>
        </w:rPr>
        <w:t>through MDHHS</w:t>
      </w:r>
      <w:r w:rsidR="00E8099C">
        <w:rPr>
          <w:sz w:val="24"/>
          <w:szCs w:val="24"/>
        </w:rPr>
        <w:t xml:space="preserve">. To register for the ABLS training you will be provided a course code by the </w:t>
      </w:r>
      <w:r w:rsidR="00601D71">
        <w:rPr>
          <w:sz w:val="24"/>
          <w:szCs w:val="24"/>
        </w:rPr>
        <w:t xml:space="preserve">Healthcare Coalition </w:t>
      </w:r>
      <w:r w:rsidR="00E8099C" w:rsidRPr="007E5CB4">
        <w:rPr>
          <w:b/>
          <w:sz w:val="24"/>
          <w:szCs w:val="24"/>
        </w:rPr>
        <w:t>Regional Medical Coordinator</w:t>
      </w:r>
      <w:r w:rsidR="00601D71">
        <w:rPr>
          <w:sz w:val="24"/>
          <w:szCs w:val="24"/>
        </w:rPr>
        <w:t xml:space="preserve"> of your region.</w:t>
      </w:r>
    </w:p>
    <w:p w:rsidR="00E57189" w:rsidRPr="00E87753" w:rsidRDefault="00E57189" w:rsidP="00CC4920">
      <w:pPr>
        <w:spacing w:after="0"/>
        <w:rPr>
          <w:sz w:val="24"/>
          <w:szCs w:val="24"/>
        </w:rPr>
      </w:pPr>
      <w:bookmarkStart w:id="0" w:name="_GoBack"/>
      <w:bookmarkEnd w:id="0"/>
    </w:p>
    <w:p w:rsidR="00CC4920" w:rsidRDefault="00E8099C" w:rsidP="00E8099C">
      <w:pPr>
        <w:spacing w:after="0"/>
        <w:jc w:val="center"/>
        <w:rPr>
          <w:b/>
          <w:sz w:val="24"/>
          <w:szCs w:val="24"/>
        </w:rPr>
      </w:pPr>
      <w:r>
        <w:rPr>
          <w:b/>
          <w:sz w:val="24"/>
          <w:szCs w:val="24"/>
        </w:rPr>
        <w:t>Schedule of Day</w:t>
      </w:r>
    </w:p>
    <w:p w:rsidR="00725C31" w:rsidRDefault="00725C31" w:rsidP="00E8099C">
      <w:pPr>
        <w:spacing w:after="0"/>
        <w:jc w:val="center"/>
        <w:rPr>
          <w:b/>
          <w:sz w:val="24"/>
          <w:szCs w:val="24"/>
        </w:rPr>
      </w:pPr>
      <w:r>
        <w:rPr>
          <w:b/>
          <w:sz w:val="24"/>
          <w:szCs w:val="24"/>
        </w:rPr>
        <w:t>0730 - 1730</w:t>
      </w:r>
    </w:p>
    <w:p w:rsidR="00E8099C" w:rsidRDefault="00E8099C" w:rsidP="00E8099C">
      <w:pPr>
        <w:spacing w:after="0"/>
        <w:rPr>
          <w:sz w:val="24"/>
          <w:szCs w:val="24"/>
        </w:rPr>
      </w:pPr>
      <w:r>
        <w:rPr>
          <w:sz w:val="24"/>
          <w:szCs w:val="24"/>
        </w:rPr>
        <w:t xml:space="preserve"> Registration and Sign in</w:t>
      </w:r>
    </w:p>
    <w:p w:rsidR="00E8099C" w:rsidRDefault="00E8099C" w:rsidP="00E8099C">
      <w:pPr>
        <w:spacing w:after="0"/>
        <w:rPr>
          <w:sz w:val="24"/>
          <w:szCs w:val="24"/>
        </w:rPr>
      </w:pPr>
      <w:r>
        <w:rPr>
          <w:sz w:val="24"/>
          <w:szCs w:val="24"/>
        </w:rPr>
        <w:tab/>
        <w:t>Continental breakfast provided</w:t>
      </w:r>
    </w:p>
    <w:p w:rsidR="00E8099C" w:rsidRDefault="00E8099C" w:rsidP="00E8099C">
      <w:pPr>
        <w:spacing w:after="0"/>
        <w:rPr>
          <w:sz w:val="24"/>
          <w:szCs w:val="24"/>
        </w:rPr>
      </w:pPr>
      <w:r>
        <w:rPr>
          <w:sz w:val="24"/>
          <w:szCs w:val="24"/>
        </w:rPr>
        <w:t>Introduction to Day</w:t>
      </w:r>
    </w:p>
    <w:p w:rsidR="00E8099C" w:rsidRDefault="00E8099C" w:rsidP="00E8099C">
      <w:pPr>
        <w:spacing w:after="0"/>
        <w:rPr>
          <w:sz w:val="24"/>
          <w:szCs w:val="24"/>
        </w:rPr>
      </w:pPr>
      <w:r>
        <w:rPr>
          <w:sz w:val="24"/>
          <w:szCs w:val="24"/>
        </w:rPr>
        <w:t>Overview of State Burn Plan</w:t>
      </w:r>
    </w:p>
    <w:p w:rsidR="00E8099C" w:rsidRDefault="00E8099C" w:rsidP="00E8099C">
      <w:pPr>
        <w:spacing w:after="0"/>
        <w:rPr>
          <w:sz w:val="24"/>
          <w:szCs w:val="24"/>
        </w:rPr>
      </w:pPr>
      <w:r>
        <w:rPr>
          <w:sz w:val="24"/>
          <w:szCs w:val="24"/>
        </w:rPr>
        <w:t>Case Studies</w:t>
      </w:r>
    </w:p>
    <w:p w:rsidR="00E8099C" w:rsidRDefault="00E8099C" w:rsidP="00725C31">
      <w:pPr>
        <w:spacing w:after="0"/>
        <w:ind w:firstLine="720"/>
        <w:rPr>
          <w:sz w:val="24"/>
          <w:szCs w:val="24"/>
        </w:rPr>
      </w:pPr>
      <w:r>
        <w:rPr>
          <w:sz w:val="24"/>
          <w:szCs w:val="24"/>
        </w:rPr>
        <w:t>Break</w:t>
      </w:r>
    </w:p>
    <w:p w:rsidR="00E8099C" w:rsidRDefault="00E8099C" w:rsidP="00E8099C">
      <w:pPr>
        <w:spacing w:after="0"/>
        <w:rPr>
          <w:sz w:val="24"/>
          <w:szCs w:val="24"/>
        </w:rPr>
      </w:pPr>
      <w:r>
        <w:rPr>
          <w:sz w:val="24"/>
          <w:szCs w:val="24"/>
        </w:rPr>
        <w:t>Fluid Resuscitation</w:t>
      </w:r>
    </w:p>
    <w:p w:rsidR="00E8099C" w:rsidRDefault="00E8099C" w:rsidP="00E8099C">
      <w:pPr>
        <w:spacing w:after="0"/>
        <w:rPr>
          <w:sz w:val="24"/>
          <w:szCs w:val="24"/>
        </w:rPr>
      </w:pPr>
      <w:r>
        <w:rPr>
          <w:sz w:val="24"/>
          <w:szCs w:val="24"/>
        </w:rPr>
        <w:t>Burn Care overview</w:t>
      </w:r>
    </w:p>
    <w:p w:rsidR="00E8099C" w:rsidRDefault="00E8099C" w:rsidP="00725C31">
      <w:pPr>
        <w:spacing w:after="0"/>
        <w:ind w:firstLine="720"/>
        <w:rPr>
          <w:sz w:val="24"/>
          <w:szCs w:val="24"/>
        </w:rPr>
      </w:pPr>
      <w:r>
        <w:rPr>
          <w:sz w:val="24"/>
          <w:szCs w:val="24"/>
        </w:rPr>
        <w:t>Lunch Provided</w:t>
      </w:r>
    </w:p>
    <w:p w:rsidR="00725C31" w:rsidRDefault="00725C31" w:rsidP="00725C31">
      <w:pPr>
        <w:spacing w:after="0"/>
        <w:rPr>
          <w:sz w:val="24"/>
          <w:szCs w:val="24"/>
        </w:rPr>
      </w:pPr>
      <w:r>
        <w:rPr>
          <w:sz w:val="24"/>
          <w:szCs w:val="24"/>
        </w:rPr>
        <w:t>ABLS Practical Practices</w:t>
      </w:r>
    </w:p>
    <w:p w:rsidR="00725C31" w:rsidRDefault="00725C31" w:rsidP="00725C31">
      <w:pPr>
        <w:spacing w:after="0"/>
        <w:rPr>
          <w:sz w:val="24"/>
          <w:szCs w:val="24"/>
        </w:rPr>
      </w:pPr>
      <w:r>
        <w:rPr>
          <w:sz w:val="24"/>
          <w:szCs w:val="24"/>
        </w:rPr>
        <w:t>Practical Rotations</w:t>
      </w:r>
    </w:p>
    <w:p w:rsidR="00725C31" w:rsidRDefault="00725C31" w:rsidP="00725C31">
      <w:pPr>
        <w:spacing w:after="0"/>
        <w:rPr>
          <w:sz w:val="24"/>
          <w:szCs w:val="24"/>
        </w:rPr>
      </w:pPr>
      <w:r>
        <w:rPr>
          <w:sz w:val="24"/>
          <w:szCs w:val="24"/>
        </w:rPr>
        <w:tab/>
        <w:t>2 Dressing Stations</w:t>
      </w:r>
    </w:p>
    <w:p w:rsidR="00725C31" w:rsidRDefault="00725C31" w:rsidP="00725C31">
      <w:pPr>
        <w:spacing w:after="0"/>
        <w:rPr>
          <w:sz w:val="24"/>
          <w:szCs w:val="24"/>
        </w:rPr>
      </w:pPr>
      <w:r>
        <w:rPr>
          <w:sz w:val="24"/>
          <w:szCs w:val="24"/>
        </w:rPr>
        <w:tab/>
        <w:t>Burn Unit Tour</w:t>
      </w:r>
    </w:p>
    <w:p w:rsidR="00725C31" w:rsidRDefault="00725C31" w:rsidP="00725C31">
      <w:pPr>
        <w:spacing w:after="0"/>
        <w:rPr>
          <w:sz w:val="24"/>
          <w:szCs w:val="24"/>
        </w:rPr>
      </w:pPr>
      <w:r>
        <w:rPr>
          <w:sz w:val="24"/>
          <w:szCs w:val="24"/>
        </w:rPr>
        <w:t>ABLS Practical Testing</w:t>
      </w:r>
    </w:p>
    <w:p w:rsidR="00725C31" w:rsidRDefault="00725C31" w:rsidP="00725C31">
      <w:pPr>
        <w:spacing w:after="0"/>
        <w:rPr>
          <w:sz w:val="24"/>
          <w:szCs w:val="24"/>
        </w:rPr>
      </w:pPr>
    </w:p>
    <w:p w:rsidR="00725C31" w:rsidRDefault="00725C31" w:rsidP="00725C31">
      <w:pPr>
        <w:spacing w:after="0"/>
        <w:rPr>
          <w:sz w:val="24"/>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672"/>
        <w:gridCol w:w="3672"/>
      </w:tblGrid>
      <w:tr w:rsidR="00284E6B" w:rsidTr="00284E6B">
        <w:tc>
          <w:tcPr>
            <w:tcW w:w="7344" w:type="dxa"/>
            <w:gridSpan w:val="2"/>
          </w:tcPr>
          <w:p w:rsidR="00284E6B" w:rsidRPr="00284E6B" w:rsidRDefault="00284E6B" w:rsidP="00B17926">
            <w:pPr>
              <w:rPr>
                <w:sz w:val="28"/>
                <w:szCs w:val="28"/>
              </w:rPr>
            </w:pPr>
            <w:r w:rsidRPr="00284E6B">
              <w:rPr>
                <w:sz w:val="28"/>
                <w:szCs w:val="28"/>
              </w:rPr>
              <w:t>Name:</w:t>
            </w:r>
            <w:r w:rsidR="00B81458">
              <w:rPr>
                <w:sz w:val="28"/>
                <w:szCs w:val="28"/>
              </w:rPr>
              <w:t xml:space="preserve"> </w:t>
            </w:r>
          </w:p>
        </w:tc>
      </w:tr>
      <w:tr w:rsidR="00284E6B" w:rsidTr="00284E6B">
        <w:tc>
          <w:tcPr>
            <w:tcW w:w="7344" w:type="dxa"/>
            <w:gridSpan w:val="2"/>
          </w:tcPr>
          <w:p w:rsidR="00284E6B" w:rsidRPr="00284E6B" w:rsidRDefault="00284E6B" w:rsidP="00725C31">
            <w:pPr>
              <w:rPr>
                <w:sz w:val="28"/>
                <w:szCs w:val="28"/>
              </w:rPr>
            </w:pPr>
            <w:r w:rsidRPr="00284E6B">
              <w:rPr>
                <w:sz w:val="28"/>
                <w:szCs w:val="28"/>
              </w:rPr>
              <w:t>Credentials:</w:t>
            </w:r>
          </w:p>
        </w:tc>
      </w:tr>
      <w:tr w:rsidR="00284E6B" w:rsidTr="00284E6B">
        <w:tc>
          <w:tcPr>
            <w:tcW w:w="7344" w:type="dxa"/>
            <w:gridSpan w:val="2"/>
          </w:tcPr>
          <w:p w:rsidR="00284E6B" w:rsidRDefault="00284E6B" w:rsidP="00725C31">
            <w:pPr>
              <w:rPr>
                <w:sz w:val="28"/>
                <w:szCs w:val="28"/>
              </w:rPr>
            </w:pPr>
            <w:r w:rsidRPr="00284E6B">
              <w:rPr>
                <w:sz w:val="28"/>
                <w:szCs w:val="28"/>
              </w:rPr>
              <w:t>Institutional Affiliation:</w:t>
            </w:r>
          </w:p>
          <w:p w:rsidR="00284E6B" w:rsidRPr="00284E6B" w:rsidRDefault="00284E6B" w:rsidP="00725C31">
            <w:pPr>
              <w:rPr>
                <w:sz w:val="28"/>
                <w:szCs w:val="28"/>
              </w:rPr>
            </w:pPr>
          </w:p>
        </w:tc>
      </w:tr>
      <w:tr w:rsidR="00284E6B" w:rsidTr="00284E6B">
        <w:tc>
          <w:tcPr>
            <w:tcW w:w="7344" w:type="dxa"/>
            <w:gridSpan w:val="2"/>
          </w:tcPr>
          <w:p w:rsidR="00284E6B" w:rsidRDefault="00284E6B" w:rsidP="00725C31">
            <w:pPr>
              <w:rPr>
                <w:sz w:val="28"/>
                <w:szCs w:val="28"/>
              </w:rPr>
            </w:pPr>
            <w:r w:rsidRPr="00284E6B">
              <w:rPr>
                <w:sz w:val="28"/>
                <w:szCs w:val="28"/>
              </w:rPr>
              <w:t>Home Address:</w:t>
            </w:r>
          </w:p>
          <w:p w:rsidR="00284E6B" w:rsidRPr="00284E6B" w:rsidRDefault="00284E6B" w:rsidP="00725C31">
            <w:pPr>
              <w:rPr>
                <w:sz w:val="28"/>
                <w:szCs w:val="28"/>
              </w:rPr>
            </w:pPr>
          </w:p>
        </w:tc>
      </w:tr>
      <w:tr w:rsidR="00284E6B" w:rsidTr="00284E6B">
        <w:tc>
          <w:tcPr>
            <w:tcW w:w="7344" w:type="dxa"/>
            <w:gridSpan w:val="2"/>
          </w:tcPr>
          <w:p w:rsidR="00284E6B" w:rsidRPr="00284E6B" w:rsidRDefault="00284E6B" w:rsidP="00725C31">
            <w:pPr>
              <w:rPr>
                <w:sz w:val="28"/>
                <w:szCs w:val="28"/>
              </w:rPr>
            </w:pPr>
            <w:r w:rsidRPr="00284E6B">
              <w:rPr>
                <w:sz w:val="28"/>
                <w:szCs w:val="28"/>
              </w:rPr>
              <w:t>City:</w:t>
            </w:r>
          </w:p>
        </w:tc>
      </w:tr>
      <w:tr w:rsidR="00284E6B" w:rsidTr="00284E6B">
        <w:tc>
          <w:tcPr>
            <w:tcW w:w="3672" w:type="dxa"/>
          </w:tcPr>
          <w:p w:rsidR="00284E6B" w:rsidRPr="00284E6B" w:rsidRDefault="00284E6B" w:rsidP="00725C31">
            <w:pPr>
              <w:rPr>
                <w:sz w:val="28"/>
                <w:szCs w:val="28"/>
              </w:rPr>
            </w:pPr>
            <w:r w:rsidRPr="00284E6B">
              <w:rPr>
                <w:sz w:val="28"/>
                <w:szCs w:val="28"/>
              </w:rPr>
              <w:t>State:</w:t>
            </w:r>
          </w:p>
        </w:tc>
        <w:tc>
          <w:tcPr>
            <w:tcW w:w="3672" w:type="dxa"/>
          </w:tcPr>
          <w:p w:rsidR="00284E6B" w:rsidRPr="00284E6B" w:rsidRDefault="00284E6B" w:rsidP="00725C31">
            <w:pPr>
              <w:rPr>
                <w:sz w:val="28"/>
                <w:szCs w:val="28"/>
              </w:rPr>
            </w:pPr>
            <w:r w:rsidRPr="00284E6B">
              <w:rPr>
                <w:sz w:val="28"/>
                <w:szCs w:val="28"/>
              </w:rPr>
              <w:t>Zip:</w:t>
            </w:r>
          </w:p>
        </w:tc>
      </w:tr>
      <w:tr w:rsidR="00284E6B" w:rsidTr="00284E6B">
        <w:tc>
          <w:tcPr>
            <w:tcW w:w="3672" w:type="dxa"/>
          </w:tcPr>
          <w:p w:rsidR="00284E6B" w:rsidRPr="00284E6B" w:rsidRDefault="00284E6B" w:rsidP="00725C31">
            <w:pPr>
              <w:rPr>
                <w:sz w:val="28"/>
                <w:szCs w:val="28"/>
              </w:rPr>
            </w:pPr>
            <w:r w:rsidRPr="00284E6B">
              <w:rPr>
                <w:sz w:val="28"/>
                <w:szCs w:val="28"/>
              </w:rPr>
              <w:t>Healthcare Coalition Region</w:t>
            </w:r>
          </w:p>
        </w:tc>
        <w:tc>
          <w:tcPr>
            <w:tcW w:w="3672" w:type="dxa"/>
          </w:tcPr>
          <w:p w:rsidR="00284E6B" w:rsidRPr="00284E6B" w:rsidRDefault="00284E6B" w:rsidP="00725C31">
            <w:pPr>
              <w:rPr>
                <w:sz w:val="28"/>
                <w:szCs w:val="28"/>
              </w:rPr>
            </w:pPr>
            <w:r>
              <w:rPr>
                <w:sz w:val="28"/>
                <w:szCs w:val="28"/>
              </w:rPr>
              <w:t xml:space="preserve">1 </w:t>
            </w:r>
            <w:r w:rsidRPr="00284E6B">
              <w:rPr>
                <w:sz w:val="28"/>
                <w:szCs w:val="28"/>
              </w:rPr>
              <w:t xml:space="preserve">   2N    2S    3    5     6     7     8 </w:t>
            </w:r>
          </w:p>
        </w:tc>
      </w:tr>
      <w:tr w:rsidR="00284E6B" w:rsidTr="00284E6B">
        <w:tc>
          <w:tcPr>
            <w:tcW w:w="3672" w:type="dxa"/>
          </w:tcPr>
          <w:p w:rsidR="00284E6B" w:rsidRPr="00284E6B" w:rsidRDefault="00284E6B" w:rsidP="00725C31">
            <w:pPr>
              <w:rPr>
                <w:sz w:val="28"/>
                <w:szCs w:val="28"/>
              </w:rPr>
            </w:pPr>
            <w:r w:rsidRPr="00284E6B">
              <w:rPr>
                <w:sz w:val="28"/>
                <w:szCs w:val="28"/>
              </w:rPr>
              <w:t>Date:</w:t>
            </w:r>
          </w:p>
        </w:tc>
        <w:tc>
          <w:tcPr>
            <w:tcW w:w="3672" w:type="dxa"/>
          </w:tcPr>
          <w:p w:rsidR="00284E6B" w:rsidRPr="00284E6B" w:rsidRDefault="00284E6B" w:rsidP="00725C31">
            <w:pPr>
              <w:rPr>
                <w:sz w:val="28"/>
                <w:szCs w:val="28"/>
              </w:rPr>
            </w:pPr>
          </w:p>
        </w:tc>
      </w:tr>
    </w:tbl>
    <w:p w:rsidR="00284E6B" w:rsidRDefault="00284E6B" w:rsidP="00725C31">
      <w:pPr>
        <w:spacing w:after="0"/>
        <w:rPr>
          <w:sz w:val="24"/>
          <w:szCs w:val="24"/>
        </w:rPr>
      </w:pPr>
    </w:p>
    <w:p w:rsidR="00CC4920" w:rsidRPr="00A605BE" w:rsidRDefault="00CC4920" w:rsidP="00CC4920">
      <w:pPr>
        <w:spacing w:after="0"/>
        <w:rPr>
          <w:sz w:val="24"/>
          <w:szCs w:val="24"/>
        </w:rPr>
      </w:pPr>
    </w:p>
    <w:sectPr w:rsidR="00CC4920" w:rsidRPr="00A605BE" w:rsidSect="00DE4D44">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5A53DC"/>
    <w:rsid w:val="00007077"/>
    <w:rsid w:val="00007377"/>
    <w:rsid w:val="000229FB"/>
    <w:rsid w:val="00024EE5"/>
    <w:rsid w:val="00026922"/>
    <w:rsid w:val="000545C9"/>
    <w:rsid w:val="0005482B"/>
    <w:rsid w:val="000B0DD1"/>
    <w:rsid w:val="000C440B"/>
    <w:rsid w:val="000E5001"/>
    <w:rsid w:val="000F2461"/>
    <w:rsid w:val="000F2544"/>
    <w:rsid w:val="000F4A55"/>
    <w:rsid w:val="00121D31"/>
    <w:rsid w:val="001553FD"/>
    <w:rsid w:val="00163F9C"/>
    <w:rsid w:val="00170200"/>
    <w:rsid w:val="001916C3"/>
    <w:rsid w:val="001A0C28"/>
    <w:rsid w:val="001A2A32"/>
    <w:rsid w:val="001A43D7"/>
    <w:rsid w:val="001B23E2"/>
    <w:rsid w:val="001B74F5"/>
    <w:rsid w:val="001D027B"/>
    <w:rsid w:val="001E2905"/>
    <w:rsid w:val="00211E5F"/>
    <w:rsid w:val="00212B28"/>
    <w:rsid w:val="00270585"/>
    <w:rsid w:val="00284E6B"/>
    <w:rsid w:val="00285DF6"/>
    <w:rsid w:val="002A61C7"/>
    <w:rsid w:val="002F291B"/>
    <w:rsid w:val="00334532"/>
    <w:rsid w:val="0034707A"/>
    <w:rsid w:val="003475EB"/>
    <w:rsid w:val="00354A76"/>
    <w:rsid w:val="003611FC"/>
    <w:rsid w:val="00363EFD"/>
    <w:rsid w:val="00373C33"/>
    <w:rsid w:val="003B37F3"/>
    <w:rsid w:val="003C1BC4"/>
    <w:rsid w:val="003F22E8"/>
    <w:rsid w:val="00423035"/>
    <w:rsid w:val="00457841"/>
    <w:rsid w:val="00467172"/>
    <w:rsid w:val="00474E19"/>
    <w:rsid w:val="00477116"/>
    <w:rsid w:val="004C04A4"/>
    <w:rsid w:val="004C0B68"/>
    <w:rsid w:val="004C6894"/>
    <w:rsid w:val="00503F8E"/>
    <w:rsid w:val="00511DE2"/>
    <w:rsid w:val="00521D4C"/>
    <w:rsid w:val="005349F3"/>
    <w:rsid w:val="005513D6"/>
    <w:rsid w:val="00555A99"/>
    <w:rsid w:val="00555FC5"/>
    <w:rsid w:val="00563521"/>
    <w:rsid w:val="005651C5"/>
    <w:rsid w:val="0057702A"/>
    <w:rsid w:val="00597F4E"/>
    <w:rsid w:val="005A3A51"/>
    <w:rsid w:val="005A53DC"/>
    <w:rsid w:val="005C4F44"/>
    <w:rsid w:val="005F1B17"/>
    <w:rsid w:val="005F1FEE"/>
    <w:rsid w:val="00601D71"/>
    <w:rsid w:val="00604441"/>
    <w:rsid w:val="00606EA6"/>
    <w:rsid w:val="00615853"/>
    <w:rsid w:val="006836DE"/>
    <w:rsid w:val="006A5975"/>
    <w:rsid w:val="006A5F9D"/>
    <w:rsid w:val="006C6A50"/>
    <w:rsid w:val="006E0A10"/>
    <w:rsid w:val="0071222D"/>
    <w:rsid w:val="00725C31"/>
    <w:rsid w:val="00737AED"/>
    <w:rsid w:val="007829F1"/>
    <w:rsid w:val="007A71D6"/>
    <w:rsid w:val="007B2BB7"/>
    <w:rsid w:val="007B6E8A"/>
    <w:rsid w:val="007E2F05"/>
    <w:rsid w:val="007E5CB4"/>
    <w:rsid w:val="00804E31"/>
    <w:rsid w:val="00833A64"/>
    <w:rsid w:val="0086088B"/>
    <w:rsid w:val="008A6AE2"/>
    <w:rsid w:val="008B39B9"/>
    <w:rsid w:val="00925DAC"/>
    <w:rsid w:val="00966ADC"/>
    <w:rsid w:val="00981933"/>
    <w:rsid w:val="0099586A"/>
    <w:rsid w:val="009A7230"/>
    <w:rsid w:val="009A7ADD"/>
    <w:rsid w:val="009B00AF"/>
    <w:rsid w:val="009B1BFA"/>
    <w:rsid w:val="009C5D4A"/>
    <w:rsid w:val="009D25D1"/>
    <w:rsid w:val="009D6462"/>
    <w:rsid w:val="009E0CBF"/>
    <w:rsid w:val="009F06E9"/>
    <w:rsid w:val="009F2ADE"/>
    <w:rsid w:val="00A0754A"/>
    <w:rsid w:val="00A22B58"/>
    <w:rsid w:val="00A23119"/>
    <w:rsid w:val="00A41A89"/>
    <w:rsid w:val="00A605BE"/>
    <w:rsid w:val="00A61007"/>
    <w:rsid w:val="00A64E58"/>
    <w:rsid w:val="00A72641"/>
    <w:rsid w:val="00A758DB"/>
    <w:rsid w:val="00AA56B2"/>
    <w:rsid w:val="00AA5B00"/>
    <w:rsid w:val="00AB0A74"/>
    <w:rsid w:val="00AB5906"/>
    <w:rsid w:val="00AB5AD7"/>
    <w:rsid w:val="00AB6705"/>
    <w:rsid w:val="00AF0DA7"/>
    <w:rsid w:val="00AF1FCD"/>
    <w:rsid w:val="00B1756C"/>
    <w:rsid w:val="00B17926"/>
    <w:rsid w:val="00B429F5"/>
    <w:rsid w:val="00B62181"/>
    <w:rsid w:val="00B62DBE"/>
    <w:rsid w:val="00B81458"/>
    <w:rsid w:val="00B876B4"/>
    <w:rsid w:val="00B909BD"/>
    <w:rsid w:val="00B922DC"/>
    <w:rsid w:val="00B959A6"/>
    <w:rsid w:val="00BA36C6"/>
    <w:rsid w:val="00BA612B"/>
    <w:rsid w:val="00BA7D67"/>
    <w:rsid w:val="00BB78E3"/>
    <w:rsid w:val="00BB7B2F"/>
    <w:rsid w:val="00BF51D0"/>
    <w:rsid w:val="00C11387"/>
    <w:rsid w:val="00C1282B"/>
    <w:rsid w:val="00C138C1"/>
    <w:rsid w:val="00C410C8"/>
    <w:rsid w:val="00C62125"/>
    <w:rsid w:val="00C645A4"/>
    <w:rsid w:val="00C846EE"/>
    <w:rsid w:val="00CB1D36"/>
    <w:rsid w:val="00CC22F7"/>
    <w:rsid w:val="00CC4920"/>
    <w:rsid w:val="00CD5F67"/>
    <w:rsid w:val="00CE361E"/>
    <w:rsid w:val="00D07A16"/>
    <w:rsid w:val="00D36929"/>
    <w:rsid w:val="00D45256"/>
    <w:rsid w:val="00DB671C"/>
    <w:rsid w:val="00DB6C12"/>
    <w:rsid w:val="00DC03DD"/>
    <w:rsid w:val="00DC2E96"/>
    <w:rsid w:val="00DD512A"/>
    <w:rsid w:val="00DE20E1"/>
    <w:rsid w:val="00DE2C5C"/>
    <w:rsid w:val="00DE4D44"/>
    <w:rsid w:val="00E3135E"/>
    <w:rsid w:val="00E44FB2"/>
    <w:rsid w:val="00E57189"/>
    <w:rsid w:val="00E62405"/>
    <w:rsid w:val="00E8099C"/>
    <w:rsid w:val="00E87753"/>
    <w:rsid w:val="00E962EF"/>
    <w:rsid w:val="00EE469E"/>
    <w:rsid w:val="00EE68F6"/>
    <w:rsid w:val="00F03B4E"/>
    <w:rsid w:val="00F12555"/>
    <w:rsid w:val="00F15C00"/>
    <w:rsid w:val="00F2184B"/>
    <w:rsid w:val="00F7551B"/>
    <w:rsid w:val="00F82138"/>
    <w:rsid w:val="00F82764"/>
    <w:rsid w:val="00FA2B32"/>
    <w:rsid w:val="00FA517F"/>
    <w:rsid w:val="00FA6540"/>
    <w:rsid w:val="00FC2ED9"/>
    <w:rsid w:val="00FD73E5"/>
    <w:rsid w:val="00FD76E6"/>
    <w:rsid w:val="00FE0868"/>
    <w:rsid w:val="00FE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57A377"/>
  <w15:docId w15:val="{12CC7DCB-855E-4E1F-B30D-A3C88545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DC"/>
    <w:rPr>
      <w:rFonts w:ascii="Tahoma" w:hAnsi="Tahoma" w:cs="Tahoma"/>
      <w:sz w:val="16"/>
      <w:szCs w:val="16"/>
    </w:rPr>
  </w:style>
  <w:style w:type="table" w:styleId="TableGrid">
    <w:name w:val="Table Grid"/>
    <w:basedOn w:val="TableNormal"/>
    <w:uiPriority w:val="59"/>
    <w:rsid w:val="00284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chiganbur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 Fast</dc:creator>
  <cp:lastModifiedBy>Fast, Anne</cp:lastModifiedBy>
  <cp:revision>9</cp:revision>
  <dcterms:created xsi:type="dcterms:W3CDTF">2015-01-25T20:19:00Z</dcterms:created>
  <dcterms:modified xsi:type="dcterms:W3CDTF">2017-02-02T14:31:00Z</dcterms:modified>
</cp:coreProperties>
</file>